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3D1DCC" w:rsidRDefault="003154A2" w:rsidP="003D1DCC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3D1DCC">
        <w:rPr>
          <w:rFonts w:ascii="Arial" w:hAnsi="Arial" w:cs="Arial"/>
          <w:b/>
          <w:sz w:val="28"/>
          <w:szCs w:val="28"/>
        </w:rPr>
        <w:t xml:space="preserve">PROGRAMA </w:t>
      </w:r>
      <w:r w:rsidR="00871492" w:rsidRPr="003D1DCC">
        <w:rPr>
          <w:rFonts w:ascii="Arial" w:hAnsi="Arial" w:cs="Arial"/>
          <w:b/>
          <w:sz w:val="28"/>
          <w:szCs w:val="28"/>
        </w:rPr>
        <w:t>49LB</w:t>
      </w:r>
    </w:p>
    <w:p w:rsidR="003154A2" w:rsidRPr="003D1DCC" w:rsidRDefault="007D51A9" w:rsidP="003D1DCC">
      <w:pPr>
        <w:spacing w:before="120" w:after="120" w:line="360" w:lineRule="auto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3D1DCC">
        <w:rPr>
          <w:rFonts w:ascii="Arial" w:hAnsi="Arial" w:cs="Arial"/>
          <w:b/>
          <w:sz w:val="26"/>
          <w:szCs w:val="26"/>
        </w:rPr>
        <w:t>C12 I</w:t>
      </w:r>
      <w:r w:rsidR="003609BF" w:rsidRPr="003D1DCC">
        <w:rPr>
          <w:rFonts w:ascii="Arial" w:hAnsi="Arial" w:cs="Arial"/>
          <w:b/>
          <w:sz w:val="26"/>
          <w:szCs w:val="26"/>
        </w:rPr>
        <w:t>0</w:t>
      </w:r>
      <w:r w:rsidRPr="003D1DCC">
        <w:rPr>
          <w:rFonts w:ascii="Arial" w:hAnsi="Arial" w:cs="Arial"/>
          <w:b/>
          <w:sz w:val="26"/>
          <w:szCs w:val="26"/>
        </w:rPr>
        <w:t>2 PROGRAMA DE IMPULSO A LA COMPETITIVIDAD Y SOSTENIBILIDAD INDUSTRIAL</w:t>
      </w:r>
      <w:r w:rsidR="00212503" w:rsidRPr="003D1DCC">
        <w:rPr>
          <w:rFonts w:ascii="Arial" w:hAnsi="Arial" w:cs="Arial"/>
          <w:b/>
          <w:sz w:val="26"/>
          <w:szCs w:val="26"/>
        </w:rPr>
        <w:t xml:space="preserve">. </w:t>
      </w:r>
      <w:r w:rsidR="00871492" w:rsidRPr="003D1DCC">
        <w:rPr>
          <w:rFonts w:ascii="Arial" w:hAnsi="Arial" w:cs="Arial"/>
          <w:b/>
          <w:sz w:val="26"/>
          <w:szCs w:val="26"/>
        </w:rPr>
        <w:t>OTRAS ACTUACIONES DE CARÁCTER ECONÓMICO</w:t>
      </w:r>
      <w:r w:rsidR="00871492" w:rsidRPr="003D1DCC">
        <w:rPr>
          <w:rFonts w:ascii="Arial" w:hAnsi="Arial" w:cs="Arial"/>
          <w:b/>
          <w:sz w:val="26"/>
          <w:szCs w:val="26"/>
          <w:u w:val="single"/>
        </w:rPr>
        <w:t xml:space="preserve"> </w:t>
      </w:r>
    </w:p>
    <w:p w:rsidR="00517824" w:rsidRPr="004A6006" w:rsidRDefault="00517824" w:rsidP="003D1DCC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A6006">
        <w:rPr>
          <w:rFonts w:ascii="Arial" w:hAnsi="Arial" w:cs="Arial"/>
          <w:b/>
          <w:sz w:val="22"/>
          <w:szCs w:val="22"/>
        </w:rPr>
        <w:t xml:space="preserve">1. </w:t>
      </w:r>
      <w:r w:rsidR="007D51A9" w:rsidRPr="004A6006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4A6006" w:rsidRDefault="007D51A9" w:rsidP="003D1DCC">
      <w:pPr>
        <w:spacing w:before="120" w:after="120" w:line="360" w:lineRule="auto"/>
        <w:ind w:firstLine="708"/>
        <w:rPr>
          <w:rFonts w:ascii="Arial" w:hAnsi="Arial" w:cs="Arial"/>
          <w:sz w:val="22"/>
          <w:szCs w:val="22"/>
        </w:rPr>
      </w:pPr>
      <w:r w:rsidRPr="007D51A9">
        <w:rPr>
          <w:rFonts w:ascii="Arial" w:hAnsi="Arial" w:cs="Arial"/>
          <w:sz w:val="22"/>
          <w:szCs w:val="22"/>
        </w:rPr>
        <w:t>Política Industrial España 2030</w:t>
      </w:r>
      <w:r w:rsidR="004A6006">
        <w:rPr>
          <w:rFonts w:ascii="Arial" w:hAnsi="Arial" w:cs="Arial"/>
          <w:sz w:val="22"/>
          <w:szCs w:val="22"/>
        </w:rPr>
        <w:t>.</w:t>
      </w:r>
    </w:p>
    <w:p w:rsidR="00517824" w:rsidRPr="004A6006" w:rsidRDefault="00517824" w:rsidP="003D1DCC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A6006">
        <w:rPr>
          <w:rFonts w:ascii="Arial" w:hAnsi="Arial" w:cs="Arial"/>
          <w:b/>
          <w:sz w:val="22"/>
          <w:szCs w:val="22"/>
        </w:rPr>
        <w:t xml:space="preserve">2. </w:t>
      </w:r>
      <w:r w:rsidR="007D51A9" w:rsidRPr="004A6006">
        <w:rPr>
          <w:rFonts w:ascii="Arial" w:hAnsi="Arial" w:cs="Arial"/>
          <w:b/>
          <w:sz w:val="22"/>
          <w:szCs w:val="22"/>
        </w:rPr>
        <w:t>DESCRIPCIÓN GENERAL DEL COMPONENTE</w:t>
      </w:r>
    </w:p>
    <w:p w:rsidR="00871492" w:rsidRPr="004A6006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El objetivo general del componente es impulsar la modernización y la productividad del ecosistema español de industria-servicios, mediante la digitalización de la cadena de valor, el impulso de la productividad, la competitividad y la mejora de la eficiencia energética de los sectores estratégicos claves en la transición ecológica y la transformación digital.</w:t>
      </w:r>
    </w:p>
    <w:p w:rsidR="00517824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 xml:space="preserve">En este sentido el Centro Español de Metrología (CEM), creado por la Ley 31/1990 de Presupuestos Generales del Estado de acuerdo con lo previsto en la Ley 3/1985, de 18 de marzo, de Metrología, juega un papel importante ya que, entre otras funciones tiene la de proporcionar trazabilidad a la red de laboratorios de calibración y ensayo y a la industria, la coordinación y aplicación de la metrología legal y la ejecución de proyectos de </w:t>
      </w:r>
      <w:proofErr w:type="spellStart"/>
      <w:r w:rsidRPr="004A6006">
        <w:rPr>
          <w:rFonts w:ascii="Arial" w:hAnsi="Arial" w:cs="Arial"/>
          <w:sz w:val="22"/>
          <w:szCs w:val="22"/>
        </w:rPr>
        <w:t>I+D+i</w:t>
      </w:r>
      <w:proofErr w:type="spellEnd"/>
      <w:r w:rsidRPr="004A6006">
        <w:rPr>
          <w:rFonts w:ascii="Arial" w:hAnsi="Arial" w:cs="Arial"/>
          <w:sz w:val="22"/>
          <w:szCs w:val="22"/>
        </w:rPr>
        <w:t xml:space="preserve"> en materia metrológica. Además, es un actor importante dentro de la infraestructura de la calidad nacional.</w:t>
      </w:r>
    </w:p>
    <w:p w:rsidR="00517824" w:rsidRPr="004A6006" w:rsidRDefault="00517824" w:rsidP="003D1DCC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A6006">
        <w:rPr>
          <w:rFonts w:ascii="Arial" w:hAnsi="Arial" w:cs="Arial"/>
          <w:b/>
          <w:sz w:val="22"/>
          <w:szCs w:val="22"/>
        </w:rPr>
        <w:t xml:space="preserve">3. </w:t>
      </w:r>
      <w:r w:rsidR="007D51A9" w:rsidRPr="004A6006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871492" w:rsidRPr="004A6006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Desarrollar el Componente 12 supone abordar desde tres ámbitos diferentes, los principales retos para la consecución de los fines que persigue el Plan de Recuperación, Transformación y Resiliencia: impulsar la modernización y la productividad del ecosistema español de industria y servicios, mediante la digitalización de la cadena de valor, el impulso de la productividad y de la competitividad de los sectores estratégicos claves en la transición ecológica y la transformación digital.</w:t>
      </w:r>
    </w:p>
    <w:p w:rsidR="00517824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En el caso del CEM esto significa por un lado su actualización mediante la implementación de un Plan de transformación digital que permita por una parte simplificar, automatizar y homogeneizar sus procesos para incrementar la eficiencia y transparencia, y por otra parte ofertar nuevos servicios digitales demandados por la sociedad y por otro lado la orientación especializada del CEM a la resolución de los nuevos retos sociales en energía y salud y la implementación de las tecnologías cuánticas de segunda generación.</w:t>
      </w:r>
    </w:p>
    <w:p w:rsidR="003D1DCC" w:rsidRDefault="003D1D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17824" w:rsidRPr="004A6006" w:rsidRDefault="00517824" w:rsidP="003D1DCC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A6006"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7D51A9" w:rsidRPr="004A6006">
        <w:rPr>
          <w:rFonts w:ascii="Arial" w:hAnsi="Arial" w:cs="Arial"/>
          <w:b/>
          <w:sz w:val="22"/>
          <w:szCs w:val="22"/>
        </w:rPr>
        <w:t>DESCRIPCIÓN DE LA INVERSIÓN</w:t>
      </w:r>
    </w:p>
    <w:p w:rsidR="00871492" w:rsidRPr="004A6006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El Plan de Modernización del CEM pretende reforzar a través de la digitalización, simplificar y homogeneizar los procesos y con ello incrementar su eficiencia y transparencia, mejorando la accesibilidad a la información, mejor y más estrecha comunicación con los sectores industriales, académicos, y de investigación que permitan un conocimiento las necesidades reales en cada momento. Los servicios y sus resultados deben ser, entre otras cosas, a) digitales de manera predeterminada (lo que resulta en información legible por máquina); b) interoperable por defecto y c) resultados confiables y seguros.</w:t>
      </w:r>
    </w:p>
    <w:p w:rsidR="00871492" w:rsidRPr="004A6006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Dentro de este Plan de Modernización del CEM se plantea asimismo la realización de programas que respondan a los nuevos retos sociales como son los ámbitos de metrología para la salud, las energías limpias y los patrones cuánticos de frecuencia para aplicaciones en la fabricación inteligente, la salud, o la lucha contra el cambio climático. Se desarrollarán tres líneas de actuación:</w:t>
      </w:r>
    </w:p>
    <w:p w:rsidR="00871492" w:rsidRPr="004A6006" w:rsidRDefault="00871492" w:rsidP="003D1DCC">
      <w:pPr>
        <w:pStyle w:val="Prrafodelista"/>
        <w:numPr>
          <w:ilvl w:val="0"/>
          <w:numId w:val="4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Programa de desarrollo de la metrología para la salud: a través de un laboratorio de referencia que permita garantizar la bondad de las mediciones de los instrumentos utilizados en el diagnóstico y tratamiento de enfermedades y en la metrología química y biológica. El CEM coordinará desde el punto de vista metrológico, las actuaciones que permitan dotar de trazabilidad a los instrumentos de medida para diagnóstico y tratamiento de las enfermedades, colaborando con las autoridades sanitarias responsables del control de dichos instrumentos.</w:t>
      </w:r>
    </w:p>
    <w:p w:rsidR="00517824" w:rsidRPr="004A6006" w:rsidRDefault="00871492" w:rsidP="003D1DCC">
      <w:pPr>
        <w:pStyle w:val="Prrafodelista"/>
        <w:numPr>
          <w:ilvl w:val="0"/>
          <w:numId w:val="4"/>
        </w:numPr>
        <w:spacing w:before="120" w:after="120" w:line="360" w:lineRule="auto"/>
        <w:ind w:hanging="294"/>
        <w:contextualSpacing w:val="0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 xml:space="preserve">Programa de desarrollo de energías limpias: diseño y desarrollo de sistemas energéticos, asequibles, eficientes y no contaminantes en ámbitos como: la metrología del hidrógeno o las estaciones de carga de vehículos eléctricos; combustibles alternativos (biogás) con el desarrollo de materiales de referencia para determinación de impurezas y estudio de propiedades físico-químicas; energía solar térmica: trazabilidad en las medidas de temperatura y flujo y energía eólica: trazabilidad en las medidas de par y en la caracterización de aerogeneradores mediante sistemas de seguimiento láser (láser </w:t>
      </w:r>
      <w:proofErr w:type="spellStart"/>
      <w:r w:rsidRPr="004A6006">
        <w:rPr>
          <w:rFonts w:ascii="Arial" w:hAnsi="Arial" w:cs="Arial"/>
          <w:sz w:val="22"/>
          <w:szCs w:val="22"/>
        </w:rPr>
        <w:t>trackers</w:t>
      </w:r>
      <w:proofErr w:type="spellEnd"/>
      <w:r w:rsidRPr="004A6006">
        <w:rPr>
          <w:rFonts w:ascii="Arial" w:hAnsi="Arial" w:cs="Arial"/>
          <w:sz w:val="22"/>
          <w:szCs w:val="22"/>
        </w:rPr>
        <w:t>).</w:t>
      </w:r>
    </w:p>
    <w:p w:rsidR="00871492" w:rsidRPr="004A6006" w:rsidRDefault="00871492" w:rsidP="003D1DCC">
      <w:pPr>
        <w:pStyle w:val="Prrafodelista"/>
        <w:numPr>
          <w:ilvl w:val="0"/>
          <w:numId w:val="4"/>
        </w:numPr>
        <w:spacing w:before="120" w:after="120" w:line="360" w:lineRule="auto"/>
        <w:ind w:hanging="294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 xml:space="preserve">Programa de desarrollo de la </w:t>
      </w:r>
      <w:r w:rsidRPr="004A6006">
        <w:rPr>
          <w:rFonts w:ascii="Arial" w:hAnsi="Arial"/>
          <w:sz w:val="22"/>
          <w:szCs w:val="22"/>
          <w:u w:val="single"/>
        </w:rPr>
        <w:t>metrología basada en patrones cuánticos</w:t>
      </w:r>
      <w:r w:rsidRPr="004A6006">
        <w:rPr>
          <w:rFonts w:ascii="Arial" w:hAnsi="Arial"/>
          <w:sz w:val="22"/>
          <w:szCs w:val="22"/>
        </w:rPr>
        <w:t xml:space="preserve"> de frecuencia para aplicaciones en la fabricación inteligente, la salud, o la lucha contra el cambio climático. El desarrollo de las capacidades de medida y de nuevos patrones basados en las tecnologías cuánticas es una de las premisas básicas para la superación de las barreras en la implantación de estas tecnologías en el entorno </w:t>
      </w:r>
      <w:r w:rsidRPr="004A6006">
        <w:rPr>
          <w:rFonts w:ascii="Arial" w:hAnsi="Arial"/>
          <w:sz w:val="22"/>
          <w:szCs w:val="22"/>
        </w:rPr>
        <w:lastRenderedPageBreak/>
        <w:t>empresarial y social. En la actualidad, las posibilidades de manipular los efectos cuánticos en sistemas personalizados y materiales nos llevan a la llamada segunda revolución cuántica, donde se están desarrollando dispositivos y sensores de medida de mayor exactitud y capacidad, como pueden ser relojes atómicos ópticos, sensores cuánticos de gravedad, magnetómetros cuánticos / electrómetros, acelerómetros, resonancia magnética nuclear mejorada (RMN), etc. Las aplicaciones de estas tecnologías van desde la explotación de los recursos naturales, ingeniería civil, control de calidad y seguridad, posicionamiento y navegación en interiores, salud, telecomunicaciones, seguridad y defensa, o incluso en el ámbito financiero (estampación, certificación y aplicaciones).</w:t>
      </w:r>
    </w:p>
    <w:p w:rsidR="00517824" w:rsidRPr="00517824" w:rsidRDefault="00517824" w:rsidP="003D1DCC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7D51A9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8D32BA" w:rsidRPr="003D1DCC" w:rsidRDefault="008D32BA" w:rsidP="008D32BA">
      <w:pPr>
        <w:spacing w:before="100"/>
        <w:ind w:left="426"/>
        <w:jc w:val="right"/>
        <w:rPr>
          <w:rFonts w:ascii="Arial" w:hAnsi="Arial" w:cs="Arial"/>
          <w:b/>
          <w:sz w:val="18"/>
          <w:szCs w:val="18"/>
        </w:rPr>
      </w:pPr>
      <w:r w:rsidRPr="003D1DCC">
        <w:rPr>
          <w:rFonts w:ascii="Arial" w:hAnsi="Arial" w:cs="Arial"/>
          <w:b/>
          <w:sz w:val="18"/>
          <w:szCs w:val="18"/>
        </w:rPr>
        <w:t>(Miles de euros)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1978"/>
        <w:gridCol w:w="872"/>
        <w:gridCol w:w="833"/>
        <w:gridCol w:w="832"/>
        <w:gridCol w:w="832"/>
        <w:gridCol w:w="832"/>
        <w:gridCol w:w="833"/>
        <w:gridCol w:w="803"/>
        <w:gridCol w:w="860"/>
      </w:tblGrid>
      <w:tr w:rsidR="00517824" w:rsidRPr="00517824" w:rsidTr="00E45BA2">
        <w:trPr>
          <w:trHeight w:val="303"/>
          <w:tblHeader/>
          <w:jc w:val="center"/>
        </w:trPr>
        <w:tc>
          <w:tcPr>
            <w:tcW w:w="2133" w:type="dxa"/>
            <w:vAlign w:val="center"/>
          </w:tcPr>
          <w:p w:rsidR="00517824" w:rsidRPr="002F522F" w:rsidRDefault="00517824" w:rsidP="002F522F">
            <w:pPr>
              <w:ind w:left="31"/>
              <w:jc w:val="center"/>
              <w:rPr>
                <w:rFonts w:ascii="Arial" w:hAnsi="Arial" w:cs="Arial"/>
                <w:b/>
                <w:caps/>
                <w:sz w:val="18"/>
                <w:szCs w:val="18"/>
              </w:rPr>
            </w:pPr>
            <w:r w:rsidRPr="002F522F">
              <w:rPr>
                <w:rFonts w:ascii="Arial" w:hAnsi="Arial" w:cs="Arial"/>
                <w:b/>
                <w:caps/>
                <w:sz w:val="18"/>
                <w:szCs w:val="18"/>
              </w:rPr>
              <w:t>Periodificación</w:t>
            </w:r>
          </w:p>
        </w:tc>
        <w:tc>
          <w:tcPr>
            <w:tcW w:w="929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86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85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85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85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86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54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915" w:type="dxa"/>
            <w:vAlign w:val="center"/>
          </w:tcPr>
          <w:p w:rsidR="00517824" w:rsidRPr="008D32BA" w:rsidRDefault="00517824" w:rsidP="002F522F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32BA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871492" w:rsidRPr="00517824" w:rsidTr="00E45BA2">
        <w:trPr>
          <w:trHeight w:hRule="exact" w:val="306"/>
          <w:jc w:val="center"/>
        </w:trPr>
        <w:tc>
          <w:tcPr>
            <w:tcW w:w="2133" w:type="dxa"/>
            <w:vAlign w:val="center"/>
          </w:tcPr>
          <w:p w:rsidR="00871492" w:rsidRPr="002F522F" w:rsidRDefault="00871492" w:rsidP="002F522F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2F522F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929" w:type="dxa"/>
          </w:tcPr>
          <w:p w:rsidR="00871492" w:rsidRPr="00101F1A" w:rsidRDefault="00871492" w:rsidP="002F52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</w:tcPr>
          <w:p w:rsidR="00871492" w:rsidRPr="00101F1A" w:rsidRDefault="00871492" w:rsidP="002F522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F1A">
              <w:rPr>
                <w:rFonts w:ascii="Arial" w:hAnsi="Arial" w:cs="Arial"/>
                <w:sz w:val="18"/>
                <w:szCs w:val="18"/>
              </w:rPr>
              <w:t>1</w:t>
            </w:r>
            <w:r w:rsidR="008D32BA">
              <w:rPr>
                <w:rFonts w:ascii="Arial" w:hAnsi="Arial" w:cs="Arial"/>
                <w:sz w:val="18"/>
                <w:szCs w:val="18"/>
              </w:rPr>
              <w:t>.</w:t>
            </w:r>
            <w:r w:rsidRPr="00101F1A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885" w:type="dxa"/>
          </w:tcPr>
          <w:p w:rsidR="00871492" w:rsidRPr="00101F1A" w:rsidRDefault="00871492" w:rsidP="002F522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F1A">
              <w:rPr>
                <w:rFonts w:ascii="Arial" w:hAnsi="Arial" w:cs="Arial"/>
                <w:sz w:val="18"/>
                <w:szCs w:val="18"/>
              </w:rPr>
              <w:t>7</w:t>
            </w:r>
            <w:r w:rsidR="008D32BA">
              <w:rPr>
                <w:rFonts w:ascii="Arial" w:hAnsi="Arial" w:cs="Arial"/>
                <w:sz w:val="18"/>
                <w:szCs w:val="18"/>
              </w:rPr>
              <w:t>.</w:t>
            </w:r>
            <w:r w:rsidRPr="00101F1A"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885" w:type="dxa"/>
          </w:tcPr>
          <w:p w:rsidR="00871492" w:rsidRPr="00101F1A" w:rsidRDefault="00871492" w:rsidP="002F522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F1A">
              <w:rPr>
                <w:rFonts w:ascii="Arial" w:hAnsi="Arial" w:cs="Arial"/>
                <w:sz w:val="18"/>
                <w:szCs w:val="18"/>
              </w:rPr>
              <w:t>7</w:t>
            </w:r>
            <w:r w:rsidR="008D32BA">
              <w:rPr>
                <w:rFonts w:ascii="Arial" w:hAnsi="Arial" w:cs="Arial"/>
                <w:sz w:val="18"/>
                <w:szCs w:val="18"/>
              </w:rPr>
              <w:t>.</w:t>
            </w:r>
            <w:r w:rsidRPr="00101F1A">
              <w:rPr>
                <w:rFonts w:ascii="Arial" w:hAnsi="Arial" w:cs="Arial"/>
                <w:sz w:val="18"/>
                <w:szCs w:val="18"/>
              </w:rPr>
              <w:t>410</w:t>
            </w:r>
          </w:p>
        </w:tc>
        <w:tc>
          <w:tcPr>
            <w:tcW w:w="885" w:type="dxa"/>
            <w:vAlign w:val="center"/>
          </w:tcPr>
          <w:p w:rsidR="00871492" w:rsidRPr="00101F1A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871492" w:rsidRPr="00101F1A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92" w:rsidRPr="00101F1A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915" w:type="dxa"/>
          </w:tcPr>
          <w:p w:rsidR="00871492" w:rsidRPr="002F191C" w:rsidRDefault="00871492" w:rsidP="002F522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191C"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="008D32BA" w:rsidRPr="002F191C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F191C">
              <w:rPr>
                <w:rFonts w:ascii="Arial" w:hAnsi="Arial" w:cs="Arial"/>
                <w:b/>
                <w:sz w:val="18"/>
                <w:szCs w:val="18"/>
              </w:rPr>
              <w:t>440</w:t>
            </w:r>
          </w:p>
        </w:tc>
      </w:tr>
      <w:tr w:rsidR="00871492" w:rsidRPr="00517824" w:rsidTr="00E45BA2">
        <w:trPr>
          <w:trHeight w:hRule="exact" w:val="306"/>
          <w:jc w:val="center"/>
        </w:trPr>
        <w:tc>
          <w:tcPr>
            <w:tcW w:w="2133" w:type="dxa"/>
            <w:vAlign w:val="center"/>
          </w:tcPr>
          <w:p w:rsidR="00871492" w:rsidRPr="002F522F" w:rsidRDefault="00871492" w:rsidP="002F522F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2F522F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929" w:type="dxa"/>
          </w:tcPr>
          <w:p w:rsidR="00871492" w:rsidRPr="00101F1A" w:rsidRDefault="00871492" w:rsidP="002F522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</w:tcPr>
          <w:p w:rsidR="00871492" w:rsidRPr="00101F1A" w:rsidRDefault="00871492" w:rsidP="002F522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</w:tcPr>
          <w:p w:rsidR="00871492" w:rsidRPr="00101F1A" w:rsidRDefault="00871492" w:rsidP="002F522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</w:tcPr>
          <w:p w:rsidR="00871492" w:rsidRPr="00101F1A" w:rsidRDefault="00871492" w:rsidP="002F522F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5" w:type="dxa"/>
            <w:vAlign w:val="center"/>
          </w:tcPr>
          <w:p w:rsidR="00871492" w:rsidRPr="00101F1A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871492" w:rsidRPr="00101F1A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92" w:rsidRPr="00101F1A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915" w:type="dxa"/>
          </w:tcPr>
          <w:p w:rsidR="00871492" w:rsidRPr="002F191C" w:rsidRDefault="00871492" w:rsidP="002F522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1492" w:rsidRPr="00517824" w:rsidTr="00E45BA2">
        <w:trPr>
          <w:trHeight w:hRule="exact" w:val="306"/>
          <w:jc w:val="center"/>
        </w:trPr>
        <w:tc>
          <w:tcPr>
            <w:tcW w:w="2133" w:type="dxa"/>
            <w:vAlign w:val="center"/>
          </w:tcPr>
          <w:p w:rsidR="00871492" w:rsidRPr="008D32BA" w:rsidRDefault="00871492" w:rsidP="002F522F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 w:colFirst="1" w:colLast="7"/>
            <w:r w:rsidRPr="008D32BA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929" w:type="dxa"/>
          </w:tcPr>
          <w:p w:rsidR="00871492" w:rsidRPr="002F191C" w:rsidRDefault="00871492" w:rsidP="002F522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86" w:type="dxa"/>
          </w:tcPr>
          <w:p w:rsidR="00871492" w:rsidRPr="002F191C" w:rsidRDefault="00871492" w:rsidP="002F522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191C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D32BA" w:rsidRPr="002F191C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F191C">
              <w:rPr>
                <w:rFonts w:ascii="Arial" w:hAnsi="Arial" w:cs="Arial"/>
                <w:b/>
                <w:sz w:val="18"/>
                <w:szCs w:val="18"/>
              </w:rPr>
              <w:t>400</w:t>
            </w:r>
          </w:p>
        </w:tc>
        <w:tc>
          <w:tcPr>
            <w:tcW w:w="885" w:type="dxa"/>
          </w:tcPr>
          <w:p w:rsidR="00871492" w:rsidRPr="002F191C" w:rsidRDefault="00871492" w:rsidP="002F522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191C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D32BA" w:rsidRPr="002F191C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F191C">
              <w:rPr>
                <w:rFonts w:ascii="Arial" w:hAnsi="Arial" w:cs="Arial"/>
                <w:b/>
                <w:sz w:val="18"/>
                <w:szCs w:val="18"/>
              </w:rPr>
              <w:t>630</w:t>
            </w:r>
          </w:p>
        </w:tc>
        <w:tc>
          <w:tcPr>
            <w:tcW w:w="885" w:type="dxa"/>
          </w:tcPr>
          <w:p w:rsidR="00871492" w:rsidRPr="002F191C" w:rsidRDefault="00871492" w:rsidP="002F522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191C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D32BA" w:rsidRPr="002F191C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F191C">
              <w:rPr>
                <w:rFonts w:ascii="Arial" w:hAnsi="Arial" w:cs="Arial"/>
                <w:b/>
                <w:sz w:val="18"/>
                <w:szCs w:val="18"/>
              </w:rPr>
              <w:t>410</w:t>
            </w:r>
          </w:p>
        </w:tc>
        <w:tc>
          <w:tcPr>
            <w:tcW w:w="885" w:type="dxa"/>
            <w:vAlign w:val="center"/>
          </w:tcPr>
          <w:p w:rsidR="00871492" w:rsidRPr="002F191C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86" w:type="dxa"/>
            <w:vAlign w:val="center"/>
          </w:tcPr>
          <w:p w:rsidR="00871492" w:rsidRPr="002F191C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:rsidR="00871492" w:rsidRPr="002F191C" w:rsidRDefault="00871492" w:rsidP="002F522F">
            <w:pPr>
              <w:spacing w:before="60" w:after="60"/>
              <w:ind w:left="-83"/>
              <w:jc w:val="right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915" w:type="dxa"/>
          </w:tcPr>
          <w:p w:rsidR="00871492" w:rsidRPr="002F191C" w:rsidRDefault="00871492" w:rsidP="002F522F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2F191C"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="008D32BA" w:rsidRPr="002F191C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2F191C">
              <w:rPr>
                <w:rFonts w:ascii="Arial" w:hAnsi="Arial" w:cs="Arial"/>
                <w:b/>
                <w:sz w:val="18"/>
                <w:szCs w:val="18"/>
              </w:rPr>
              <w:t>440</w:t>
            </w:r>
          </w:p>
        </w:tc>
      </w:tr>
    </w:tbl>
    <w:bookmarkEnd w:id="0"/>
    <w:p w:rsidR="00871492" w:rsidRDefault="00517824" w:rsidP="003D1DCC">
      <w:pPr>
        <w:spacing w:before="240" w:after="120" w:line="360" w:lineRule="auto"/>
        <w:rPr>
          <w:rFonts w:ascii="Arial" w:hAnsi="Arial" w:cs="Arial"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7D51A9" w:rsidRPr="00517824">
        <w:rPr>
          <w:rFonts w:ascii="Arial" w:hAnsi="Arial" w:cs="Arial"/>
          <w:b/>
          <w:sz w:val="22"/>
          <w:szCs w:val="22"/>
        </w:rPr>
        <w:t>HITOS Y OBJETIVOS DE LA INVERSIÓN</w:t>
      </w:r>
    </w:p>
    <w:p w:rsidR="00871492" w:rsidRPr="004A6006" w:rsidRDefault="00871492" w:rsidP="003D1DCC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 xml:space="preserve">El </w:t>
      </w:r>
      <w:r w:rsidRPr="00101F1A">
        <w:rPr>
          <w:rFonts w:ascii="Arial" w:hAnsi="Arial" w:cs="Arial"/>
          <w:sz w:val="22"/>
          <w:szCs w:val="22"/>
        </w:rPr>
        <w:t>Plan de Transformación Digital del CEM</w:t>
      </w:r>
      <w:r w:rsidRPr="004A6006">
        <w:rPr>
          <w:rFonts w:ascii="Arial" w:hAnsi="Arial" w:cs="Arial"/>
          <w:sz w:val="22"/>
          <w:szCs w:val="22"/>
        </w:rPr>
        <w:t xml:space="preserve"> se estructura en dos ejes estratégicos con dos y tres objetivos estratégicos cada uno de ellos, respectivamente. Cada objetivo se estructura en líneas de actuación a las que a su vez se les asigna acciones: </w:t>
      </w:r>
    </w:p>
    <w:p w:rsidR="00871492" w:rsidRPr="004A6006" w:rsidRDefault="00871492" w:rsidP="003D1DCC">
      <w:pPr>
        <w:spacing w:before="120" w:after="120" w:line="360" w:lineRule="auto"/>
        <w:ind w:left="708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 xml:space="preserve">Eje I. Asegurar la viabilidad de la transformación digital del CEM. </w:t>
      </w:r>
    </w:p>
    <w:p w:rsidR="00871492" w:rsidRPr="004A6006" w:rsidRDefault="00871492" w:rsidP="003D1DCC">
      <w:pPr>
        <w:spacing w:before="120" w:after="120" w:line="360" w:lineRule="auto"/>
        <w:ind w:left="708" w:firstLine="568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O1: Infraestructura y RRHH para la digitalización.</w:t>
      </w:r>
    </w:p>
    <w:p w:rsidR="00871492" w:rsidRPr="004A6006" w:rsidRDefault="00871492" w:rsidP="003D1DCC">
      <w:pPr>
        <w:spacing w:before="120" w:after="120" w:line="360" w:lineRule="auto"/>
        <w:ind w:left="708" w:firstLine="568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O2: Automatización y conectividad de equipos e instalaciones.</w:t>
      </w:r>
    </w:p>
    <w:p w:rsidR="00871492" w:rsidRPr="004A6006" w:rsidRDefault="00871492" w:rsidP="003D1DCC">
      <w:pPr>
        <w:spacing w:before="120" w:after="120" w:line="360" w:lineRule="auto"/>
        <w:ind w:left="708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Eje II. Reforzar la posición del CEM mediante la prestación de servicios digitales orientados al cliente.</w:t>
      </w:r>
    </w:p>
    <w:p w:rsidR="00871492" w:rsidRPr="004A6006" w:rsidRDefault="00871492" w:rsidP="003D1DCC">
      <w:pPr>
        <w:spacing w:before="120" w:after="120" w:line="360" w:lineRule="auto"/>
        <w:ind w:left="708" w:firstLine="568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O3: Gestión digital: hacia la oficina sin papeles.</w:t>
      </w:r>
    </w:p>
    <w:p w:rsidR="00871492" w:rsidRPr="004A6006" w:rsidRDefault="00871492" w:rsidP="003D1DCC">
      <w:pPr>
        <w:spacing w:before="120" w:after="120" w:line="360" w:lineRule="auto"/>
        <w:ind w:left="1276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O4: Impulsar la creación y desarrollo de plataformas digitales nacionales y europeas.</w:t>
      </w:r>
    </w:p>
    <w:p w:rsidR="00871492" w:rsidRPr="004A6006" w:rsidRDefault="00871492" w:rsidP="003D1DCC">
      <w:pPr>
        <w:spacing w:before="120" w:after="120" w:line="360" w:lineRule="auto"/>
        <w:ind w:left="1418" w:hanging="2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O5: Desarrollo de los servicios digitales y on-line.</w:t>
      </w:r>
    </w:p>
    <w:p w:rsidR="00871492" w:rsidRDefault="00871492" w:rsidP="002F522F">
      <w:pPr>
        <w:spacing w:before="120" w:after="120" w:line="360" w:lineRule="auto"/>
        <w:ind w:firstLine="709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 xml:space="preserve">El </w:t>
      </w:r>
      <w:r w:rsidRPr="00101F1A">
        <w:rPr>
          <w:rFonts w:ascii="Arial" w:hAnsi="Arial" w:cs="Arial"/>
          <w:sz w:val="22"/>
          <w:szCs w:val="22"/>
        </w:rPr>
        <w:t>Programa Metrológico para la Modernización del CEM</w:t>
      </w:r>
      <w:r w:rsidRPr="004A6006">
        <w:rPr>
          <w:rFonts w:ascii="Arial" w:hAnsi="Arial" w:cs="Arial"/>
          <w:sz w:val="22"/>
          <w:szCs w:val="22"/>
        </w:rPr>
        <w:t xml:space="preserve"> llevará a cabo los siguientes objetivos:</w:t>
      </w:r>
    </w:p>
    <w:p w:rsidR="002F522F" w:rsidRDefault="002F52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871492" w:rsidRPr="004A6006" w:rsidRDefault="00871492" w:rsidP="003D1DCC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SALUD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Desarrollo de la segunda generación de un sistema que permita dar trazabilidad a las medidas de presión arterial</w:t>
      </w:r>
      <w:r w:rsidR="00D737EF">
        <w:rPr>
          <w:rFonts w:ascii="Arial" w:hAnsi="Arial" w:cs="Arial"/>
          <w:sz w:val="22"/>
          <w:szCs w:val="22"/>
        </w:rPr>
        <w:t>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Desarrollo de un sistema que permita dotar de trazabilidad a los electrocardiógrafos.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 xml:space="preserve">Desarrollo de un sistema que permita dotar de trazabilidad a los </w:t>
      </w:r>
      <w:r w:rsidR="00D737EF">
        <w:rPr>
          <w:rFonts w:ascii="Arial" w:hAnsi="Arial" w:cs="Arial"/>
          <w:sz w:val="22"/>
          <w:szCs w:val="22"/>
        </w:rPr>
        <w:t>ecógrafos.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Desarrollo de un sistema que permita dotar de trazabilidad a medidas dimensionales (TC, RMN, radiografías …)</w:t>
      </w:r>
      <w:r w:rsidR="00D737EF">
        <w:rPr>
          <w:rFonts w:ascii="Arial" w:hAnsi="Arial" w:cs="Arial"/>
          <w:sz w:val="22"/>
          <w:szCs w:val="22"/>
        </w:rPr>
        <w:t>.</w:t>
      </w:r>
    </w:p>
    <w:p w:rsidR="008620A4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rPr>
          <w:rFonts w:ascii="Arial" w:hAnsi="Arial" w:cs="Arial"/>
          <w:sz w:val="22"/>
          <w:szCs w:val="22"/>
        </w:rPr>
      </w:pPr>
      <w:r w:rsidRPr="004A6006">
        <w:rPr>
          <w:rFonts w:ascii="Arial" w:hAnsi="Arial" w:cs="Arial"/>
          <w:sz w:val="22"/>
          <w:szCs w:val="22"/>
        </w:rPr>
        <w:t>Desarrollo de un laboratorio de magnetismo, que permita dar trazabilidad a las medias de campos magnéticos, que afectan a la salud o se utilizan para su diagnosis y/o tratamiento.</w:t>
      </w:r>
    </w:p>
    <w:p w:rsidR="00871492" w:rsidRPr="004A6006" w:rsidRDefault="00871492" w:rsidP="003D1DCC">
      <w:pPr>
        <w:spacing w:before="120" w:after="120" w:line="360" w:lineRule="auto"/>
        <w:rPr>
          <w:rFonts w:ascii="Arial" w:hAnsi="Arial"/>
          <w:sz w:val="22"/>
          <w:szCs w:val="22"/>
          <w:lang w:val="es-ES"/>
        </w:rPr>
      </w:pPr>
      <w:r w:rsidRPr="004A6006">
        <w:rPr>
          <w:rFonts w:ascii="Arial" w:hAnsi="Arial"/>
          <w:sz w:val="22"/>
          <w:szCs w:val="22"/>
          <w:lang w:val="es-ES"/>
        </w:rPr>
        <w:t>ENERGÍAS LIMPIAS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de un sistema para la caracterización metrológica de estaciones de carga y baterías para vehículos eléctricos.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de la infraestructura para proporcionar trazabilidad de medidas de para en generadores de energía eólica.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de un laboratorio de calibración de fibras ópticas para su uso en centrales de concentración solar y eficiencia energética.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de la infraestructura metrológica para proporcionar trazabilidad en las medidas de pureza de hidrógeno</w:t>
      </w:r>
      <w:r w:rsidR="00D737EF">
        <w:rPr>
          <w:rFonts w:ascii="Arial" w:hAnsi="Arial"/>
          <w:sz w:val="22"/>
          <w:szCs w:val="22"/>
        </w:rPr>
        <w:t>.</w:t>
      </w:r>
    </w:p>
    <w:p w:rsidR="00871492" w:rsidRPr="004A6006" w:rsidRDefault="00871492" w:rsidP="003D1DCC">
      <w:pPr>
        <w:spacing w:before="120" w:after="120" w:line="360" w:lineRule="auto"/>
        <w:rPr>
          <w:rFonts w:ascii="Arial" w:hAnsi="Arial"/>
          <w:sz w:val="22"/>
          <w:szCs w:val="22"/>
          <w:lang w:val="es-ES"/>
        </w:rPr>
      </w:pPr>
      <w:r w:rsidRPr="004A6006">
        <w:rPr>
          <w:rFonts w:ascii="Arial" w:hAnsi="Arial"/>
          <w:sz w:val="22"/>
          <w:szCs w:val="22"/>
          <w:lang w:val="es-ES"/>
        </w:rPr>
        <w:t>CUÁNTICA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 xml:space="preserve">Desarrollo de un dispositivo interferómetro </w:t>
      </w:r>
      <w:proofErr w:type="spellStart"/>
      <w:r w:rsidRPr="004A6006">
        <w:rPr>
          <w:rFonts w:ascii="Arial" w:hAnsi="Arial"/>
          <w:sz w:val="22"/>
          <w:szCs w:val="22"/>
        </w:rPr>
        <w:t>Fabry-Perot</w:t>
      </w:r>
      <w:proofErr w:type="spellEnd"/>
      <w:r w:rsidRPr="004A6006">
        <w:rPr>
          <w:rFonts w:ascii="Arial" w:hAnsi="Arial"/>
          <w:sz w:val="22"/>
          <w:szCs w:val="22"/>
        </w:rPr>
        <w:t xml:space="preserve"> dual para la medida de la presión.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de un sensor de temperatura cuántico.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e implantación de un reloj óptico de trampa de iones.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>Desarrollo de patrones cuánticos de tensión.</w:t>
      </w:r>
    </w:p>
    <w:p w:rsidR="00871492" w:rsidRPr="004A6006" w:rsidRDefault="00871492" w:rsidP="002F522F">
      <w:pPr>
        <w:pStyle w:val="Prrafodelista"/>
        <w:numPr>
          <w:ilvl w:val="0"/>
          <w:numId w:val="6"/>
        </w:numPr>
        <w:spacing w:before="120" w:after="120" w:line="360" w:lineRule="auto"/>
        <w:ind w:left="714" w:hanging="288"/>
        <w:contextualSpacing w:val="0"/>
        <w:jc w:val="both"/>
        <w:rPr>
          <w:rFonts w:ascii="Arial" w:hAnsi="Arial"/>
          <w:sz w:val="22"/>
          <w:szCs w:val="22"/>
        </w:rPr>
      </w:pPr>
      <w:r w:rsidRPr="004A6006">
        <w:rPr>
          <w:rFonts w:ascii="Arial" w:hAnsi="Arial"/>
          <w:sz w:val="22"/>
          <w:szCs w:val="22"/>
        </w:rPr>
        <w:t xml:space="preserve">Materialización del kilogramo basado en la constante de </w:t>
      </w:r>
      <w:proofErr w:type="spellStart"/>
      <w:r w:rsidRPr="004A6006">
        <w:rPr>
          <w:rFonts w:ascii="Arial" w:hAnsi="Arial"/>
          <w:sz w:val="22"/>
          <w:szCs w:val="22"/>
        </w:rPr>
        <w:t>Plank</w:t>
      </w:r>
      <w:proofErr w:type="spellEnd"/>
      <w:r w:rsidRPr="004A6006">
        <w:rPr>
          <w:rFonts w:ascii="Arial" w:hAnsi="Arial"/>
          <w:sz w:val="22"/>
          <w:szCs w:val="22"/>
        </w:rPr>
        <w:t>.</w:t>
      </w:r>
    </w:p>
    <w:sectPr w:rsidR="00871492" w:rsidRPr="004A6006" w:rsidSect="003D1DCC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2AA"/>
    <w:multiLevelType w:val="hybridMultilevel"/>
    <w:tmpl w:val="3566E7E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C2225"/>
    <w:multiLevelType w:val="hybridMultilevel"/>
    <w:tmpl w:val="5DD87A0A"/>
    <w:lvl w:ilvl="0" w:tplc="0C0A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16339"/>
    <w:multiLevelType w:val="hybridMultilevel"/>
    <w:tmpl w:val="AF2A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23204"/>
    <w:multiLevelType w:val="hybridMultilevel"/>
    <w:tmpl w:val="C35409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A1311"/>
    <w:rsid w:val="000C68A4"/>
    <w:rsid w:val="000F3FBB"/>
    <w:rsid w:val="00101F1A"/>
    <w:rsid w:val="001A5F87"/>
    <w:rsid w:val="001B34B9"/>
    <w:rsid w:val="00212503"/>
    <w:rsid w:val="002E61F7"/>
    <w:rsid w:val="002F0C59"/>
    <w:rsid w:val="002F191C"/>
    <w:rsid w:val="002F522F"/>
    <w:rsid w:val="003154A2"/>
    <w:rsid w:val="003208C4"/>
    <w:rsid w:val="00343745"/>
    <w:rsid w:val="003609BF"/>
    <w:rsid w:val="00382F6E"/>
    <w:rsid w:val="003A7E9B"/>
    <w:rsid w:val="003D1DCC"/>
    <w:rsid w:val="003D56D8"/>
    <w:rsid w:val="0046397C"/>
    <w:rsid w:val="004A6006"/>
    <w:rsid w:val="00517824"/>
    <w:rsid w:val="00564761"/>
    <w:rsid w:val="005B477A"/>
    <w:rsid w:val="005C4BF4"/>
    <w:rsid w:val="006F018F"/>
    <w:rsid w:val="007B6373"/>
    <w:rsid w:val="007D51A9"/>
    <w:rsid w:val="007E37FC"/>
    <w:rsid w:val="007F3B1F"/>
    <w:rsid w:val="008076C5"/>
    <w:rsid w:val="008476C0"/>
    <w:rsid w:val="008620A4"/>
    <w:rsid w:val="00871492"/>
    <w:rsid w:val="008B3CA0"/>
    <w:rsid w:val="008B6C42"/>
    <w:rsid w:val="008D32BA"/>
    <w:rsid w:val="008D6462"/>
    <w:rsid w:val="008F0C79"/>
    <w:rsid w:val="0093453B"/>
    <w:rsid w:val="00952F88"/>
    <w:rsid w:val="00991697"/>
    <w:rsid w:val="009A64D7"/>
    <w:rsid w:val="009A7074"/>
    <w:rsid w:val="00A06941"/>
    <w:rsid w:val="00A32DF7"/>
    <w:rsid w:val="00A44DEA"/>
    <w:rsid w:val="00A919B5"/>
    <w:rsid w:val="00A9503D"/>
    <w:rsid w:val="00AE318F"/>
    <w:rsid w:val="00B30BB6"/>
    <w:rsid w:val="00B6769D"/>
    <w:rsid w:val="00B80D92"/>
    <w:rsid w:val="00BB64BC"/>
    <w:rsid w:val="00BE5B5A"/>
    <w:rsid w:val="00BF051F"/>
    <w:rsid w:val="00C87CB2"/>
    <w:rsid w:val="00CA5DBC"/>
    <w:rsid w:val="00CB75ED"/>
    <w:rsid w:val="00D46D8D"/>
    <w:rsid w:val="00D737EF"/>
    <w:rsid w:val="00E45BA2"/>
    <w:rsid w:val="00ED092E"/>
    <w:rsid w:val="00ED59B2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0298F-758A-4270-A933-6BDA87CE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1188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Martín Masa, Alicia</cp:lastModifiedBy>
  <cp:revision>9</cp:revision>
  <cp:lastPrinted>2021-06-09T11:44:00Z</cp:lastPrinted>
  <dcterms:created xsi:type="dcterms:W3CDTF">2021-09-30T09:13:00Z</dcterms:created>
  <dcterms:modified xsi:type="dcterms:W3CDTF">2021-10-19T09:18:00Z</dcterms:modified>
</cp:coreProperties>
</file>